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6D3" w:rsidRDefault="005926D3" w:rsidP="00B3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>
            <wp:extent cx="1380897" cy="13532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59" cy="136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5926D3" w:rsidRDefault="005926D3" w:rsidP="00B3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926D3" w:rsidRDefault="005926D3" w:rsidP="00B3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3553A" w:rsidRPr="00B3553A" w:rsidRDefault="00B3553A" w:rsidP="00B3553A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COMUNICATO STAMPA</w:t>
      </w:r>
    </w:p>
    <w:p w:rsidR="00B3553A" w:rsidRPr="00B3553A" w:rsidRDefault="00B3553A" w:rsidP="00B3553A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B3553A" w:rsidRPr="00B3553A" w:rsidRDefault="00B3553A" w:rsidP="00B3553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  <w:t>GRANDE SUCCESSO PER LA X EDIZIONE DI </w:t>
      </w:r>
      <w:r w:rsidRPr="00B3553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it-IT"/>
        </w:rPr>
        <w:t>IN FARMACIA PER I BAMBINI</w:t>
      </w:r>
    </w:p>
    <w:p w:rsidR="00B3553A" w:rsidRPr="00B3553A" w:rsidRDefault="00B3553A" w:rsidP="00B3553A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B3553A" w:rsidRPr="00B3553A" w:rsidRDefault="00B3553A" w:rsidP="00B3553A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L’INIZIATIVA NAZIONALE DELLA FONDAZIONE FRANCESCA RAVA NPH ITALIA ONLUS DEDICATA ALLA SENSIBILIZZAZIONE DEI DIRITTI DELL'INFANZIA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 ALLA RACCOLTA DI FARMACI E PRODOTTI BABY-CARE PER I MINORI IN POEVERTA’ SANITARIA IN ITALIA E IN HAITI</w:t>
      </w:r>
    </w:p>
    <w:p w:rsidR="00B3553A" w:rsidRPr="00B3553A" w:rsidRDefault="00B3553A" w:rsidP="00B3553A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B3553A" w:rsidRPr="005926D3" w:rsidRDefault="00B3553A" w:rsidP="00B3553A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6D3">
        <w:rPr>
          <w:rFonts w:ascii="Times New Roman" w:hAnsi="Times New Roman" w:cs="Times New Roman"/>
          <w:b/>
          <w:bCs/>
          <w:sz w:val="24"/>
          <w:szCs w:val="24"/>
        </w:rPr>
        <w:t>IN OLTRE 2.560 FARMACIE ADERENTI, SONO STATI RACCOLTI 316.583 MEDICINALI E PRODOTTI AD USO PEDIATRICO PER 47.000 BAMBINI IN POVERTÀ SANITARIA</w:t>
      </w:r>
    </w:p>
    <w:p w:rsidR="00B3553A" w:rsidRPr="00B3553A" w:rsidRDefault="00B3553A" w:rsidP="00B3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3553A" w:rsidRPr="005926D3" w:rsidRDefault="00B3553A" w:rsidP="00B35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6D3">
        <w:rPr>
          <w:rFonts w:ascii="Times New Roman" w:hAnsi="Times New Roman" w:cs="Times New Roman"/>
          <w:b/>
          <w:bCs/>
          <w:sz w:val="24"/>
          <w:szCs w:val="24"/>
        </w:rPr>
        <w:t>IN X EDIZIONI DONATI OLTRE 1.802.583 FARMACI DESTINATI A 4.830 ENTI BENEFICIARI</w:t>
      </w:r>
    </w:p>
    <w:p w:rsidR="00B3553A" w:rsidRPr="00B3553A" w:rsidRDefault="00B3553A" w:rsidP="00B3553A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it-IT"/>
        </w:rPr>
        <w:t> </w:t>
      </w:r>
    </w:p>
    <w:p w:rsidR="00B3553A" w:rsidRPr="00B3553A" w:rsidRDefault="00B3553A" w:rsidP="00B3553A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it-IT"/>
        </w:rPr>
        <w:t> 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B3553A" w:rsidRPr="00B3553A" w:rsidRDefault="00B3553A" w:rsidP="00B3553A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(Milano, 1</w:t>
      </w:r>
      <w:r w:rsidR="008937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9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dicembre)</w:t>
      </w:r>
      <w:r w:rsidR="008937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Grande successo per la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X </w:t>
      </w:r>
      <w:r w:rsidR="005926D3"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edizione</w:t>
      </w:r>
      <w:r w:rsidR="005926D3"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B355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In farmacia per i bambini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della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Fondazione Francesca Rava NPH Italia Onlus</w:t>
      </w:r>
      <w:r w:rsidRPr="00B3553A"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  <w:t>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insieme al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Network KPMG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si è svolta dal 18 al 25 novembre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(in concomitanza con la Giornata Mondiale dei diritti dell'infanzia).</w:t>
      </w:r>
    </w:p>
    <w:p w:rsidR="00B3553A" w:rsidRPr="00B3553A" w:rsidRDefault="00B3553A" w:rsidP="00B3553A">
      <w:pPr>
        <w:spacing w:line="253" w:lineRule="atLeast"/>
        <w:jc w:val="both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B3553A" w:rsidRPr="00B3553A" w:rsidRDefault="00B3553A" w:rsidP="00B3553A">
      <w:pPr>
        <w:spacing w:line="253" w:lineRule="atLeast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L’obiettivo dell’iniziativa nazionale è la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sensibilizzazione dei diritti dei bambini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 e la raccolta di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farmaci e prodotti baby-care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per i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minori in povertà sanitaria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 in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Italia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 e in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Haiti, all’ospedale pediatrico Saint Damien.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 Partner istituzionali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Federfarma e </w:t>
      </w:r>
      <w:proofErr w:type="spellStart"/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Cosmofarma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il Patrocinio del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Ministero della Salute,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FOFI, Farmindustria, </w:t>
      </w:r>
      <w:proofErr w:type="spellStart"/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Assosalute</w:t>
      </w:r>
      <w:proofErr w:type="spellEnd"/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e </w:t>
      </w:r>
      <w:proofErr w:type="spellStart"/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Egualia</w:t>
      </w:r>
      <w:proofErr w:type="spellEnd"/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Regione Lombardia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e delle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 di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Milano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Verona. Martina Colombari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, madrina e volontaria della Fondazione, è testimonial dell’iniziativa.</w:t>
      </w:r>
      <w:r w:rsidR="00E354C1" w:rsidRPr="00E354C1">
        <w:rPr>
          <w:rFonts w:ascii="Times New Roman" w:hAnsi="Times New Roman" w:cs="Times New Roman"/>
          <w:color w:val="363536"/>
          <w:sz w:val="24"/>
          <w:szCs w:val="24"/>
          <w:shd w:val="clear" w:color="auto" w:fill="FFFFFF"/>
        </w:rPr>
        <w:t xml:space="preserve"> </w:t>
      </w:r>
      <w:r w:rsidR="00E354C1" w:rsidRPr="00E354C1">
        <w:rPr>
          <w:rFonts w:ascii="Times New Roman" w:hAnsi="Times New Roman" w:cs="Times New Roman"/>
          <w:color w:val="363536"/>
          <w:sz w:val="24"/>
          <w:szCs w:val="24"/>
          <w:shd w:val="clear" w:color="auto" w:fill="FFFFFF"/>
        </w:rPr>
        <w:t xml:space="preserve">L’iniziativa contribuisce al raggiungimento dell’obiettivo </w:t>
      </w:r>
      <w:r w:rsidR="00E354C1" w:rsidRPr="00E354C1">
        <w:rPr>
          <w:rFonts w:ascii="Times New Roman" w:hAnsi="Times New Roman" w:cs="Times New Roman"/>
          <w:b/>
          <w:bCs/>
          <w:color w:val="363536"/>
          <w:sz w:val="24"/>
          <w:szCs w:val="24"/>
          <w:shd w:val="clear" w:color="auto" w:fill="FFFFFF"/>
        </w:rPr>
        <w:t>N.</w:t>
      </w:r>
      <w:r w:rsidR="00E354C1" w:rsidRPr="00E354C1">
        <w:rPr>
          <w:rFonts w:ascii="Times New Roman" w:hAnsi="Times New Roman" w:cs="Times New Roman"/>
          <w:b/>
          <w:bCs/>
          <w:color w:val="363536"/>
          <w:sz w:val="24"/>
          <w:szCs w:val="24"/>
          <w:shd w:val="clear" w:color="auto" w:fill="FFFFFF"/>
        </w:rPr>
        <w:t>3</w:t>
      </w:r>
      <w:r w:rsidR="00E354C1" w:rsidRPr="00E354C1">
        <w:rPr>
          <w:rFonts w:ascii="Times New Roman" w:hAnsi="Times New Roman" w:cs="Times New Roman"/>
          <w:color w:val="363536"/>
          <w:sz w:val="24"/>
          <w:szCs w:val="24"/>
          <w:shd w:val="clear" w:color="auto" w:fill="FFFFFF"/>
        </w:rPr>
        <w:t xml:space="preserve"> </w:t>
      </w:r>
      <w:r w:rsidR="00E354C1" w:rsidRPr="00E354C1">
        <w:rPr>
          <w:rFonts w:ascii="Times New Roman" w:hAnsi="Times New Roman" w:cs="Times New Roman"/>
          <w:b/>
          <w:bCs/>
          <w:color w:val="363536"/>
          <w:sz w:val="24"/>
          <w:szCs w:val="24"/>
          <w:shd w:val="clear" w:color="auto" w:fill="FFFFFF"/>
        </w:rPr>
        <w:t xml:space="preserve">dei </w:t>
      </w:r>
      <w:proofErr w:type="spellStart"/>
      <w:r w:rsidR="00E354C1" w:rsidRPr="00E354C1">
        <w:rPr>
          <w:rFonts w:ascii="Times New Roman" w:hAnsi="Times New Roman" w:cs="Times New Roman"/>
          <w:b/>
          <w:bCs/>
          <w:color w:val="363536"/>
          <w:sz w:val="24"/>
          <w:szCs w:val="24"/>
          <w:shd w:val="clear" w:color="auto" w:fill="FFFFFF"/>
        </w:rPr>
        <w:t>Sustainable</w:t>
      </w:r>
      <w:proofErr w:type="spellEnd"/>
      <w:r w:rsidR="00E354C1" w:rsidRPr="00E354C1">
        <w:rPr>
          <w:rFonts w:ascii="Times New Roman" w:hAnsi="Times New Roman" w:cs="Times New Roman"/>
          <w:b/>
          <w:bCs/>
          <w:color w:val="363536"/>
          <w:sz w:val="24"/>
          <w:szCs w:val="24"/>
          <w:shd w:val="clear" w:color="auto" w:fill="FFFFFF"/>
        </w:rPr>
        <w:t xml:space="preserve"> Development Goals (UNSDG) delle Nazioni Unite, Salute per tutti e di tutte le età</w:t>
      </w:r>
    </w:p>
    <w:p w:rsidR="00E354C1" w:rsidRDefault="00E354C1" w:rsidP="00B35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</w:pPr>
    </w:p>
    <w:p w:rsidR="00B3553A" w:rsidRPr="00B3553A" w:rsidRDefault="00B3553A" w:rsidP="00B3553A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  <w:t>I NUMERI DELLA X EDIZIONE</w:t>
      </w:r>
    </w:p>
    <w:p w:rsidR="00B3553A" w:rsidRPr="00B3553A" w:rsidRDefault="00B3553A" w:rsidP="00B3553A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B3553A" w:rsidRPr="00B3553A" w:rsidRDefault="00B3553A" w:rsidP="00B3553A">
      <w:pPr>
        <w:spacing w:line="253" w:lineRule="atLeast"/>
        <w:jc w:val="both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 una settimana,</w:t>
      </w:r>
      <w:r w:rsidRPr="00B3553A"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  <w:t> 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oltre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2.560 </w:t>
      </w:r>
      <w:r w:rsidR="005926D3" w:rsidRPr="00592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farmacie</w:t>
      </w:r>
      <w:r w:rsidR="005926D3" w:rsidRPr="005926D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aderenti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tutta Italia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e grazie alla </w:t>
      </w:r>
      <w:r w:rsidRPr="00B3553A">
        <w:rPr>
          <w:rFonts w:ascii="Times New Roman" w:hAnsi="Times New Roman" w:cs="Times New Roman"/>
          <w:sz w:val="24"/>
          <w:szCs w:val="24"/>
          <w:lang w:eastAsia="it-IT"/>
        </w:rPr>
        <w:t>partecipazione di </w:t>
      </w:r>
      <w:r w:rsidRPr="00B3553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67 aziende amiche</w:t>
      </w:r>
      <w:r w:rsidRPr="00B3553A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sono stati raccolti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316.583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farmaci 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prodotti</w:t>
      </w:r>
      <w:r w:rsidR="0089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baby-care </w:t>
      </w:r>
      <w:r w:rsidR="005926D3"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</w:t>
      </w:r>
      <w:r w:rsidR="005926D3" w:rsidRPr="00592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47.000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bambini in povertà sanitaria 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Italia 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all’ospedale pediatrico Saint Damien, in Haiti.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I prodotti raccolti sono stati donati ai beneficiari diretti accolti in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884 Enti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che aiutano le famiglie in difficoltà, tra cui: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case famiglia, comunità per minori e mamma-bambino ed empori solidali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Un risultato molto importante raggiunto grazie </w:t>
      </w:r>
      <w:r w:rsidR="005926D3"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alla preziosa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collaborazione di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5.000 volontari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della 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Fondazione</w:t>
      </w:r>
      <w:r w:rsidR="00E354C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Francesca Rava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i </w:t>
      </w:r>
      <w:r w:rsidR="00E35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armacisti;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 principali protagonisti della raccolta. </w:t>
      </w:r>
      <w:r w:rsidRPr="00B355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L’iniziativa si conferma sempre più importante, considerando </w:t>
      </w:r>
      <w:r w:rsidRPr="00B3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anche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Istat: nel 2021,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i minori in povertà assoluta sono quasi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 milione e 400 mila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(pari al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14,2%).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B3553A" w:rsidRPr="00B3553A" w:rsidRDefault="00B3553A" w:rsidP="00B3553A">
      <w:pPr>
        <w:spacing w:line="253" w:lineRule="atLeast"/>
        <w:jc w:val="both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  <w:t>TEMA CARDINE: ONE PLANET, ONE HEALTH </w:t>
      </w:r>
    </w:p>
    <w:p w:rsidR="00B3553A" w:rsidRPr="00B3553A" w:rsidRDefault="00B3553A" w:rsidP="00B3553A">
      <w:pPr>
        <w:spacing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La X edizione di </w:t>
      </w:r>
      <w:r w:rsidRPr="00B3553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farmacia per i bambini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 è stata dedicata al tema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One Planet, One Health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: all’insegna della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sostenibilità sociale e ambientale,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 favorendo l’attivazione di tutti gli anelli che gravitano attorno ai bambini a partire dalla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farmacia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, anello centrale in quanto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servizio di prossimità per eccellenza e promotrice di iniziative a sostegno della prevenzione e del benessere.</w:t>
      </w:r>
      <w:r w:rsidR="00E354C1" w:rsidRPr="00E354C1">
        <w:rPr>
          <w:rFonts w:ascii="Arial" w:hAnsi="Arial" w:cs="Arial"/>
          <w:color w:val="363536"/>
          <w:sz w:val="20"/>
          <w:szCs w:val="20"/>
          <w:shd w:val="clear" w:color="auto" w:fill="FFFFFF"/>
        </w:rPr>
        <w:t xml:space="preserve"> </w:t>
      </w:r>
    </w:p>
    <w:p w:rsidR="00B3553A" w:rsidRDefault="00B3553A" w:rsidP="00B35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00"/>
          <w:lang w:eastAsia="it-IT"/>
        </w:rPr>
      </w:pPr>
    </w:p>
    <w:p w:rsidR="00B3553A" w:rsidRPr="00B3553A" w:rsidRDefault="00B3553A" w:rsidP="00B3553A">
      <w:pPr>
        <w:rPr>
          <w:rFonts w:ascii="Times New Roman" w:hAnsi="Times New Roman" w:cs="Times New Roman"/>
          <w:b/>
          <w:bCs/>
          <w:color w:val="C00000"/>
          <w:sz w:val="24"/>
          <w:szCs w:val="24"/>
          <w:lang w:eastAsia="it-IT"/>
        </w:rPr>
      </w:pPr>
      <w:r w:rsidRPr="00B3553A">
        <w:rPr>
          <w:rFonts w:ascii="Times New Roman" w:hAnsi="Times New Roman" w:cs="Times New Roman"/>
          <w:b/>
          <w:bCs/>
          <w:color w:val="C00000"/>
          <w:sz w:val="24"/>
          <w:szCs w:val="24"/>
        </w:rPr>
        <w:t>10 ANNI DI IN FARMACIA PER I BAMBINI: RACCOLTI OLTRE 1.802.583 PRODOTTI PER L’INFANZIA</w:t>
      </w:r>
    </w:p>
    <w:p w:rsidR="00B3553A" w:rsidRPr="00B3553A" w:rsidRDefault="00B3553A" w:rsidP="00B355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53A">
        <w:rPr>
          <w:rFonts w:ascii="Times New Roman" w:hAnsi="Times New Roman" w:cs="Times New Roman"/>
          <w:sz w:val="24"/>
          <w:szCs w:val="24"/>
        </w:rPr>
        <w:t>Grazie all’iniziativa nazionale, in </w:t>
      </w:r>
      <w:r w:rsidRPr="00B3553A">
        <w:rPr>
          <w:rFonts w:ascii="Times New Roman" w:hAnsi="Times New Roman" w:cs="Times New Roman"/>
          <w:b/>
          <w:bCs/>
          <w:sz w:val="24"/>
          <w:szCs w:val="24"/>
        </w:rPr>
        <w:t>10 anni</w:t>
      </w:r>
      <w:r w:rsidRPr="00B3553A">
        <w:rPr>
          <w:rFonts w:ascii="Times New Roman" w:hAnsi="Times New Roman" w:cs="Times New Roman"/>
          <w:sz w:val="24"/>
          <w:szCs w:val="24"/>
        </w:rPr>
        <w:t> sono stati raccolti </w:t>
      </w:r>
      <w:r w:rsidRPr="00B3553A">
        <w:rPr>
          <w:rFonts w:ascii="Times New Roman" w:hAnsi="Times New Roman" w:cs="Times New Roman"/>
          <w:b/>
          <w:bCs/>
          <w:sz w:val="24"/>
          <w:szCs w:val="24"/>
        </w:rPr>
        <w:t>oltre 1.802.583 prodotti donati</w:t>
      </w:r>
      <w:r w:rsidRPr="00B3553A">
        <w:rPr>
          <w:rFonts w:ascii="Times New Roman" w:hAnsi="Times New Roman" w:cs="Times New Roman"/>
          <w:sz w:val="24"/>
          <w:szCs w:val="24"/>
        </w:rPr>
        <w:t xml:space="preserve"> a </w:t>
      </w:r>
      <w:r w:rsidRPr="00B3553A">
        <w:rPr>
          <w:rFonts w:ascii="Times New Roman" w:hAnsi="Times New Roman" w:cs="Times New Roman"/>
          <w:b/>
          <w:bCs/>
          <w:sz w:val="24"/>
          <w:szCs w:val="24"/>
        </w:rPr>
        <w:t>4.830 ent</w:t>
      </w:r>
      <w:r w:rsidRPr="00B3553A">
        <w:rPr>
          <w:b/>
          <w:bCs/>
        </w:rPr>
        <w:t xml:space="preserve">i </w:t>
      </w:r>
      <w:r w:rsidRPr="00B3553A">
        <w:rPr>
          <w:rFonts w:ascii="Times New Roman" w:hAnsi="Times New Roman" w:cs="Times New Roman"/>
          <w:b/>
          <w:bCs/>
          <w:sz w:val="24"/>
          <w:szCs w:val="24"/>
        </w:rPr>
        <w:t>beneficiari in Italia e all’ospedale pediatrico Saint Damien in Haiti.</w:t>
      </w:r>
      <w:r w:rsidRPr="00B3553A">
        <w:rPr>
          <w:rFonts w:ascii="Times New Roman" w:hAnsi="Times New Roman" w:cs="Times New Roman"/>
          <w:sz w:val="24"/>
          <w:szCs w:val="24"/>
        </w:rPr>
        <w:t xml:space="preserve"> Sono stati aiutati </w:t>
      </w:r>
      <w:r w:rsidRPr="00B3553A">
        <w:rPr>
          <w:rFonts w:ascii="Times New Roman" w:hAnsi="Times New Roman" w:cs="Times New Roman"/>
          <w:b/>
          <w:bCs/>
          <w:sz w:val="24"/>
          <w:szCs w:val="24"/>
        </w:rPr>
        <w:t>più di 260.006 minori in</w:t>
      </w:r>
      <w:r w:rsidRPr="00B3553A">
        <w:rPr>
          <w:b/>
          <w:bCs/>
        </w:rPr>
        <w:t xml:space="preserve"> </w:t>
      </w:r>
      <w:r w:rsidRPr="00B3553A">
        <w:rPr>
          <w:rFonts w:ascii="Times New Roman" w:hAnsi="Times New Roman" w:cs="Times New Roman"/>
          <w:b/>
          <w:bCs/>
          <w:sz w:val="24"/>
          <w:szCs w:val="24"/>
        </w:rPr>
        <w:t>povertà sanitaria</w:t>
      </w:r>
      <w:r w:rsidRPr="00B3553A">
        <w:rPr>
          <w:rFonts w:ascii="Times New Roman" w:hAnsi="Times New Roman" w:cs="Times New Roman"/>
          <w:sz w:val="24"/>
          <w:szCs w:val="24"/>
        </w:rPr>
        <w:t>, grazie alla preziosa collaborazione di </w:t>
      </w:r>
      <w:r w:rsidRPr="00B3553A">
        <w:rPr>
          <w:rFonts w:ascii="Times New Roman" w:hAnsi="Times New Roman" w:cs="Times New Roman"/>
          <w:b/>
          <w:bCs/>
          <w:sz w:val="24"/>
          <w:szCs w:val="24"/>
        </w:rPr>
        <w:t>15.535 farmacie aderenti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53A">
        <w:rPr>
          <w:rFonts w:ascii="Times New Roman" w:hAnsi="Times New Roman" w:cs="Times New Roman"/>
          <w:sz w:val="24"/>
          <w:szCs w:val="24"/>
        </w:rPr>
        <w:t>e al supporto di </w:t>
      </w:r>
      <w:r w:rsidRPr="00B3553A">
        <w:rPr>
          <w:rFonts w:ascii="Times New Roman" w:hAnsi="Times New Roman" w:cs="Times New Roman"/>
          <w:b/>
          <w:bCs/>
          <w:sz w:val="24"/>
          <w:szCs w:val="24"/>
        </w:rPr>
        <w:t>247 aziende amiche</w:t>
      </w:r>
      <w:r w:rsidRPr="00B3553A">
        <w:rPr>
          <w:rFonts w:ascii="Times New Roman" w:hAnsi="Times New Roman" w:cs="Times New Roman"/>
          <w:sz w:val="24"/>
          <w:szCs w:val="24"/>
        </w:rPr>
        <w:t xml:space="preserve">, </w:t>
      </w:r>
      <w:r w:rsidRPr="00B3553A">
        <w:rPr>
          <w:rFonts w:ascii="Times New Roman" w:hAnsi="Times New Roman" w:cs="Times New Roman"/>
          <w:b/>
          <w:bCs/>
          <w:sz w:val="24"/>
          <w:szCs w:val="24"/>
        </w:rPr>
        <w:t>più di 27.000 volontari</w:t>
      </w:r>
      <w:r w:rsidRPr="00B3553A">
        <w:rPr>
          <w:rFonts w:ascii="Times New Roman" w:hAnsi="Times New Roman" w:cs="Times New Roman"/>
          <w:sz w:val="24"/>
          <w:szCs w:val="24"/>
        </w:rPr>
        <w:t> e a </w:t>
      </w:r>
      <w:r w:rsidRPr="00B3553A">
        <w:rPr>
          <w:rFonts w:ascii="Times New Roman" w:hAnsi="Times New Roman" w:cs="Times New Roman"/>
          <w:b/>
          <w:bCs/>
          <w:sz w:val="24"/>
          <w:szCs w:val="24"/>
        </w:rPr>
        <w:t>132 Enti patrocinanti.</w:t>
      </w:r>
    </w:p>
    <w:p w:rsidR="00B3553A" w:rsidRPr="00B3553A" w:rsidRDefault="00B3553A" w:rsidP="00B3553A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  <w:t> </w:t>
      </w:r>
    </w:p>
    <w:p w:rsidR="00B3553A" w:rsidRPr="00B3553A" w:rsidRDefault="00B3553A" w:rsidP="00B3553A">
      <w:pPr>
        <w:spacing w:line="253" w:lineRule="atLeast"/>
        <w:jc w:val="both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  <w:t>LA RESPONSABILITA’ SOCIALE DI UNA GRANDE SQUADRA AL SERVIZIO DEI BAMBINI</w:t>
      </w:r>
    </w:p>
    <w:p w:rsidR="00B3553A" w:rsidRPr="00B3553A" w:rsidRDefault="00B3553A" w:rsidP="00B3553A">
      <w:pPr>
        <w:spacing w:line="253" w:lineRule="atLeast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L'iniziativa si è svolta con il contributo di: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Fondazione Cariparma, Fondazione Carige, Fondazione Cassa di Risparmio Pietro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Manodori</w:t>
      </w:r>
      <w:proofErr w:type="spellEnd"/>
    </w:p>
    <w:p w:rsidR="00B3553A" w:rsidRPr="00B3553A" w:rsidRDefault="00B3553A" w:rsidP="00B3553A">
      <w:pPr>
        <w:spacing w:line="253" w:lineRule="atLeast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 il sostegno di: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KPMG, Danone-Mellin-Nutricia, IBSA, Chiesi, Gruppo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Ecoeridania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, EG STADA, Mylan-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Viatris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Neoapotek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Pharmathek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 KOHL,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Vim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Silc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-Trudi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Babycare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Rougj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Helan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Farmaka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r w:rsidRPr="00B3553A">
        <w:rPr>
          <w:sz w:val="24"/>
          <w:szCs w:val="24"/>
          <w:lang w:eastAsia="it-IT"/>
        </w:rPr>
        <w:t xml:space="preserve">Dompè, </w:t>
      </w:r>
      <w:proofErr w:type="spellStart"/>
      <w:r w:rsidRPr="00B3553A">
        <w:rPr>
          <w:sz w:val="24"/>
          <w:szCs w:val="24"/>
          <w:lang w:eastAsia="it-IT"/>
        </w:rPr>
        <w:t>Solgar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BNP Paribas, Findomestic e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Cardif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3553A" w:rsidRPr="00B3553A" w:rsidRDefault="00B3553A" w:rsidP="00B3553A">
      <w:pPr>
        <w:spacing w:line="253" w:lineRule="atLeast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 la partecipazione di: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Farmacie Comunali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Lyoids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Farmacie, </w:t>
      </w:r>
      <w:proofErr w:type="spellStart"/>
      <w:r w:rsidRPr="00B3553A">
        <w:rPr>
          <w:rFonts w:ascii="Times New Roman" w:hAnsi="Times New Roman" w:cs="Times New Roman"/>
          <w:sz w:val="24"/>
          <w:szCs w:val="24"/>
          <w:lang w:eastAsia="it-IT"/>
        </w:rPr>
        <w:t>Unigens</w:t>
      </w:r>
      <w:proofErr w:type="spellEnd"/>
      <w:r w:rsidRPr="00B3553A">
        <w:rPr>
          <w:sz w:val="24"/>
          <w:szCs w:val="24"/>
          <w:lang w:eastAsia="it-IT"/>
        </w:rPr>
        <w:t> e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Farmacie Unite.</w:t>
      </w:r>
    </w:p>
    <w:p w:rsidR="00B3553A" w:rsidRPr="00B3553A" w:rsidRDefault="00B3553A" w:rsidP="00B3553A">
      <w:pPr>
        <w:spacing w:after="240" w:line="253" w:lineRule="atLeast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ringrazia per il volontariato aziendale, le donazioni in natura o la partecipazione all'iniziativa: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Aeronautica Militare, Apoteca Natura, Ass.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Naz.le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Fanti-Federazione di Vicenza, Ass.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Naz.le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Marinai d'Italia,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Aurobindo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Pharma Italia, Bayer, BD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Rowa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BNP Paribas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Cardif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BNP Paribas Asset Management, Findomestic, Chef in Camicia, Chiesi, Clear Channel, Corpo delle Capitanerie di Porto - Guardia Costiera,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Cosmofarma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Curasept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Danone- Mellin -Nutricia,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Dentons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Europe Studio Legale Tributario, Dentsu, Diva International,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Diversey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DLA Piper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Italy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Farmaka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Gima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Glovo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Italia, Google Italia,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Helan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 Provenzali-Gruppo Mirato,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Ipsen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KPMG,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Jakala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Laboratoires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Bailleul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Lierac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Marina Militare,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Medtronic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5926D3" w:rsidRPr="005926D3">
        <w:rPr>
          <w:rStyle w:val="Nessunaspaziatura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926D3" w:rsidRPr="005926D3">
        <w:rPr>
          <w:rFonts w:ascii="Times New Roman" w:hAnsi="Times New Roman" w:cs="Times New Roman"/>
          <w:sz w:val="24"/>
          <w:szCs w:val="24"/>
        </w:rPr>
        <w:t xml:space="preserve">Mylan Italia s.r.l. – una società del Gruppo </w:t>
      </w:r>
      <w:proofErr w:type="spellStart"/>
      <w:r w:rsidR="005926D3" w:rsidRPr="005926D3">
        <w:rPr>
          <w:rFonts w:ascii="Times New Roman" w:hAnsi="Times New Roman" w:cs="Times New Roman"/>
          <w:sz w:val="24"/>
          <w:szCs w:val="24"/>
        </w:rPr>
        <w:t>Viatris</w:t>
      </w:r>
      <w:proofErr w:type="spellEnd"/>
      <w:r w:rsidRPr="00B3553A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NTC, Park Associati, Pharmagram20,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Pharmaidea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Rotolito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, Royal Canin, Scuola Militare "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Teuliè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Silc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-Trudi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Babycare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Simmons &amp; Simmons,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Sintex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Students For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Humanity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Univ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Bocconi), Telepass, TH Khol,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Unigens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Organizzazione di Volontariato.</w:t>
      </w:r>
    </w:p>
    <w:p w:rsidR="00B3553A" w:rsidRPr="00B3553A" w:rsidRDefault="00B3553A" w:rsidP="00B3553A">
      <w:pPr>
        <w:spacing w:line="253" w:lineRule="atLeast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il sostegno nella comunicazione: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Damiano Marinelli di </w:t>
      </w:r>
      <w:proofErr w:type="spellStart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Farmamico</w:t>
      </w:r>
      <w:proofErr w:type="spellEnd"/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, Chiara Sertorelli, "In caso di".</w:t>
      </w:r>
    </w:p>
    <w:p w:rsidR="00B3553A" w:rsidRPr="00B3553A" w:rsidRDefault="00B3553A" w:rsidP="00B3553A">
      <w:pPr>
        <w:spacing w:line="253" w:lineRule="atLeast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lo spot della campagna di sensibilizzazione: 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il Gruppo Armando Testa per aver donato la creatività.</w:t>
      </w:r>
    </w:p>
    <w:p w:rsidR="00B3553A" w:rsidRPr="00B3553A" w:rsidRDefault="00B3553A" w:rsidP="00B3553A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  <w:t> </w:t>
      </w:r>
    </w:p>
    <w:p w:rsidR="005926D3" w:rsidRDefault="005926D3" w:rsidP="00B3553A">
      <w:pPr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</w:pPr>
    </w:p>
    <w:p w:rsidR="005926D3" w:rsidRDefault="005926D3" w:rsidP="00B3553A">
      <w:pPr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</w:pPr>
    </w:p>
    <w:p w:rsidR="00E354C1" w:rsidRDefault="00E354C1" w:rsidP="00B3553A">
      <w:pPr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</w:pPr>
    </w:p>
    <w:p w:rsidR="00B3553A" w:rsidRPr="00B3553A" w:rsidRDefault="00B3553A" w:rsidP="00B3553A">
      <w:pPr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  <w:t>LA CARTA DEI DIRITTI DEDICATA AL TEMA </w:t>
      </w:r>
      <w:r w:rsidRPr="00B3553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it-IT"/>
        </w:rPr>
        <w:t>ONE PLANET ONE HEALTH</w:t>
      </w:r>
      <w:r w:rsidRPr="00B355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  <w:t>: SIAMO TUTTI SUPER EROI DELLA SALUTE!</w:t>
      </w:r>
    </w:p>
    <w:p w:rsidR="00B3553A" w:rsidRPr="00B3553A" w:rsidRDefault="00B3553A" w:rsidP="00B3553A">
      <w:pPr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Nelle farmacie aderenti sono stati distribuiti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250.000 pieghevoli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 sulla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sensibilizzazione dei diritti dei bambini,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 dedicati quest’anno alla promozione di una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vita più sana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 sottoforma di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gioco dell’oca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. La carta ha consentito di spiegare ai più piccoli come contribuire a questa importante sfida, diventando “Supereroe della salute”, insieme alla Fondazione Francesca Rava e ai farmacisti, ad esempio attraverso la regola delle 3 R: Riduci-Ricicla-Riusa.</w:t>
      </w:r>
    </w:p>
    <w:p w:rsidR="00B3553A" w:rsidRPr="00B3553A" w:rsidRDefault="00B3553A" w:rsidP="00B3553A">
      <w:pPr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  <w:t> </w:t>
      </w:r>
    </w:p>
    <w:p w:rsidR="005926D3" w:rsidRPr="005926D3" w:rsidRDefault="005926D3" w:rsidP="00B3553A">
      <w:pPr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</w:pPr>
    </w:p>
    <w:p w:rsidR="00B3553A" w:rsidRPr="00B3553A" w:rsidRDefault="00B3553A" w:rsidP="00B3553A">
      <w:pPr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it-IT"/>
        </w:rPr>
        <w:t>IL DIRITTO ALLA VITA DIFESO E TUTELATO DAL PROGETTO NAZIONALE </w:t>
      </w:r>
      <w:r w:rsidRPr="00B3553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it-IT"/>
        </w:rPr>
        <w:t>NINNA HO</w:t>
      </w:r>
    </w:p>
    <w:p w:rsidR="00B3553A" w:rsidRPr="00B3553A" w:rsidRDefault="00B3553A" w:rsidP="00B3553A">
      <w:pPr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Come di consueto, tra i diritti dei bambini, è stato ricordato anche il 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diritto alla vita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>, difeso e tutelato da </w:t>
      </w:r>
      <w:r w:rsidRPr="00B355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ninna ho</w:t>
      </w:r>
      <w:r w:rsidRPr="00B3553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il 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primo progetto nazionale contro l’abbandono neonatale e l’infanticidio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nato nel 2008 da un’idea dalla 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Fondazione Francesca Rava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dal 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Network KPMG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Italia. La mission è quella di diffondere la vigente 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Normativa italiana (DPR 396/2000)</w:t>
      </w:r>
      <w:r w:rsidRPr="00B355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consente alle future mamme, italiane o straniere in grave difficoltà, di poter partorire in anonimato e sicurezza, per la propria salute e per quella del nascituro, presso tutte le strutture ospedaliere pubbliche </w:t>
      </w: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hyperlink r:id="rId5" w:tgtFrame="_blank" w:history="1">
        <w:r w:rsidRPr="00B355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www.ninnaho.org</w:t>
        </w:r>
      </w:hyperlink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).</w:t>
      </w:r>
    </w:p>
    <w:p w:rsidR="00B3553A" w:rsidRPr="00B3553A" w:rsidRDefault="00B3553A" w:rsidP="00B3553A">
      <w:pPr>
        <w:spacing w:after="0" w:line="253" w:lineRule="atLeast"/>
        <w:jc w:val="both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B3553A" w:rsidRPr="00B3553A" w:rsidRDefault="00B3553A" w:rsidP="00B3553A">
      <w:pPr>
        <w:spacing w:after="0" w:line="253" w:lineRule="atLeast"/>
        <w:jc w:val="both"/>
        <w:rPr>
          <w:rFonts w:ascii="Calibri" w:eastAsia="Times New Roman" w:hAnsi="Calibri" w:cs="Calibri"/>
          <w:lang w:eastAsia="it-IT"/>
        </w:rPr>
      </w:pPr>
      <w:r w:rsidRPr="00B3553A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B3553A" w:rsidRPr="00B3553A" w:rsidRDefault="00B3553A" w:rsidP="00B3553A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Fondazione Francesca Rava NPH Italia Onlus</w:t>
      </w:r>
    </w:p>
    <w:p w:rsidR="00B3553A" w:rsidRPr="00B3553A" w:rsidRDefault="00B3553A" w:rsidP="00B3553A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Ufficio Stampa</w:t>
      </w:r>
    </w:p>
    <w:p w:rsidR="00B3553A" w:rsidRPr="00B3553A" w:rsidRDefault="00B3553A" w:rsidP="00B3553A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349/2119335</w:t>
      </w:r>
    </w:p>
    <w:p w:rsidR="00B3553A" w:rsidRPr="00B3553A" w:rsidRDefault="00B3553A" w:rsidP="00B3553A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gtFrame="_blank" w:history="1">
        <w:r w:rsidRPr="00B355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elisabetta.menga@nphitalia.org</w:t>
        </w:r>
      </w:hyperlink>
    </w:p>
    <w:p w:rsidR="00B3553A" w:rsidRPr="00B3553A" w:rsidRDefault="00B3553A" w:rsidP="00B3553A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tgtFrame="_blank" w:history="1">
        <w:r w:rsidRPr="00B355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www.infarmaciaperibambini.org</w:t>
        </w:r>
      </w:hyperlink>
    </w:p>
    <w:p w:rsidR="000F411E" w:rsidRDefault="000F411E"/>
    <w:sectPr w:rsidR="000F4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3A"/>
    <w:rsid w:val="000F411E"/>
    <w:rsid w:val="001D56DB"/>
    <w:rsid w:val="005926D3"/>
    <w:rsid w:val="008937D7"/>
    <w:rsid w:val="00B265FB"/>
    <w:rsid w:val="00B3553A"/>
    <w:rsid w:val="00E3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8DAD"/>
  <w15:chartTrackingRefBased/>
  <w15:docId w15:val="{9C2A6EDF-EE17-47BB-B3C7-D095ADB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3553A"/>
    <w:pPr>
      <w:spacing w:after="0" w:line="240" w:lineRule="auto"/>
    </w:pPr>
  </w:style>
  <w:style w:type="character" w:customStyle="1" w:styleId="il">
    <w:name w:val="il"/>
    <w:basedOn w:val="Carpredefinitoparagrafo"/>
    <w:rsid w:val="0059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farmaciaperibambin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abetta.menga@nphitalia.org" TargetMode="External"/><Relationship Id="rId5" Type="http://schemas.openxmlformats.org/officeDocument/2006/relationships/hyperlink" Target="http://www.ninnaho.org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</dc:creator>
  <cp:keywords/>
  <dc:description/>
  <cp:lastModifiedBy>Elisabetta Ma</cp:lastModifiedBy>
  <cp:revision>2</cp:revision>
  <dcterms:created xsi:type="dcterms:W3CDTF">2022-12-19T15:02:00Z</dcterms:created>
  <dcterms:modified xsi:type="dcterms:W3CDTF">2022-12-19T15:02:00Z</dcterms:modified>
</cp:coreProperties>
</file>